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szCs w:val="24"/>
        </w:rPr>
      </w:pPr>
      <w:r>
        <w:rPr>
          <w:rFonts w:ascii="Calibri" w:hAnsi="Calibri" w:eastAsia="宋体" w:cs="Times New Roman"/>
          <w:szCs w:val="24"/>
        </w:rPr>
        <w:t xml:space="preserve">  </w:t>
      </w:r>
      <w:r>
        <w:rPr>
          <w:rFonts w:hint="eastAsia" w:ascii="Calibri" w:hAnsi="Calibri" w:eastAsia="宋体" w:cs="Times New Roman"/>
          <w:szCs w:val="24"/>
        </w:rPr>
        <w:t xml:space="preserve">          </w:t>
      </w:r>
    </w:p>
    <w:p>
      <w:pPr>
        <w:rPr>
          <w:rFonts w:ascii="Calibri" w:hAnsi="Calibri" w:eastAsia="宋体" w:cs="Times New Roman"/>
          <w:szCs w:val="24"/>
        </w:rPr>
      </w:pPr>
    </w:p>
    <w:p>
      <w:pPr>
        <w:rPr>
          <w:rFonts w:ascii="Calibri" w:hAnsi="Calibri" w:eastAsia="宋体" w:cs="Times New Roman"/>
          <w:sz w:val="28"/>
          <w:szCs w:val="28"/>
        </w:rPr>
      </w:pPr>
    </w:p>
    <w:p>
      <w:pPr>
        <w:spacing w:before="161" w:beforeLines="50"/>
        <w:jc w:val="center"/>
        <w:rPr>
          <w:rFonts w:ascii="Calibri" w:hAnsi="Calibri" w:eastAsia="宋体" w:cs="Times New Roman"/>
          <w:szCs w:val="32"/>
        </w:rPr>
      </w:pPr>
      <w:bookmarkStart w:id="0" w:name="_GoBack"/>
      <w:r>
        <w:rPr>
          <w:rFonts w:ascii="Calibri" w:hAnsi="Calibri" w:eastAsia="宋体" w:cs="Times New Roman"/>
          <w:szCs w:val="24"/>
        </w:rPr>
        <w:drawing>
          <wp:anchor distT="0" distB="0" distL="114300" distR="114300" simplePos="0" relativeHeight="251658240" behindDoc="1" locked="0" layoutInCell="1" allowOverlap="1">
            <wp:simplePos x="0" y="0"/>
            <wp:positionH relativeFrom="column">
              <wp:posOffset>27940</wp:posOffset>
            </wp:positionH>
            <wp:positionV relativeFrom="paragraph">
              <wp:posOffset>586740</wp:posOffset>
            </wp:positionV>
            <wp:extent cx="5431790" cy="2065020"/>
            <wp:effectExtent l="0" t="0" r="1651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889" r="1335"/>
                    <a:stretch>
                      <a:fillRect/>
                    </a:stretch>
                  </pic:blipFill>
                  <pic:spPr>
                    <a:xfrm>
                      <a:off x="0" y="0"/>
                      <a:ext cx="5431790" cy="2065020"/>
                    </a:xfrm>
                    <a:prstGeom prst="rect">
                      <a:avLst/>
                    </a:prstGeom>
                    <a:noFill/>
                    <a:ln>
                      <a:noFill/>
                    </a:ln>
                  </pic:spPr>
                </pic:pic>
              </a:graphicData>
            </a:graphic>
          </wp:anchor>
        </w:drawing>
      </w:r>
      <w:bookmarkEnd w:id="0"/>
      <w:r>
        <w:rPr>
          <w:rFonts w:hint="eastAsia" w:ascii="Calibri" w:hAnsi="Calibri" w:eastAsia="宋体" w:cs="Times New Roman"/>
          <w:szCs w:val="32"/>
        </w:rPr>
        <w:t xml:space="preserve">     </w:t>
      </w:r>
    </w:p>
    <w:p>
      <w:pPr>
        <w:spacing w:before="161" w:beforeLines="50"/>
        <w:jc w:val="center"/>
        <w:rPr>
          <w:rFonts w:ascii="Calibri" w:hAnsi="Calibri" w:eastAsia="宋体" w:cs="Times New Roman"/>
          <w:szCs w:val="32"/>
        </w:rPr>
      </w:pPr>
    </w:p>
    <w:p>
      <w:pPr>
        <w:spacing w:before="161" w:beforeLines="50"/>
        <w:jc w:val="center"/>
        <w:rPr>
          <w:rFonts w:ascii="Calibri" w:hAnsi="Calibri" w:eastAsia="宋体" w:cs="Times New Roman"/>
          <w:szCs w:val="32"/>
        </w:rPr>
      </w:pPr>
    </w:p>
    <w:p>
      <w:pPr>
        <w:spacing w:before="161" w:beforeLines="50"/>
        <w:jc w:val="center"/>
        <w:rPr>
          <w:rFonts w:ascii="Calibri" w:hAnsi="Calibri" w:eastAsia="宋体" w:cs="Times New Roman"/>
          <w:szCs w:val="32"/>
        </w:rPr>
      </w:pPr>
    </w:p>
    <w:p>
      <w:pPr>
        <w:spacing w:before="161" w:beforeLines="50"/>
        <w:jc w:val="center"/>
        <w:rPr>
          <w:rFonts w:ascii="Calibri" w:hAnsi="Calibri" w:eastAsia="宋体" w:cs="Times New Roman"/>
          <w:szCs w:val="32"/>
        </w:rPr>
      </w:pPr>
    </w:p>
    <w:p>
      <w:pPr>
        <w:jc w:val="center"/>
        <w:rPr>
          <w:rFonts w:ascii="Calibri" w:hAnsi="Calibri" w:eastAsia="宋体" w:cs="Times New Roman"/>
          <w:szCs w:val="32"/>
        </w:rPr>
      </w:pPr>
    </w:p>
    <w:p>
      <w:pPr>
        <w:jc w:val="center"/>
        <w:rPr>
          <w:rFonts w:ascii="Calibri" w:hAnsi="Calibri" w:eastAsia="宋体" w:cs="Times New Roman"/>
          <w:szCs w:val="32"/>
        </w:rPr>
      </w:pPr>
    </w:p>
    <w:p>
      <w:pPr>
        <w:spacing w:before="323" w:beforeLines="100" w:after="161" w:afterLines="50"/>
        <w:jc w:val="center"/>
        <w:rPr>
          <w:rFonts w:ascii="Calibri" w:hAnsi="Calibri" w:eastAsia="黑体" w:cs="Times New Roman"/>
          <w:szCs w:val="21"/>
        </w:rPr>
      </w:pPr>
      <w:r>
        <w:rPr>
          <w:rFonts w:ascii="Calibri" w:hAnsi="Calibri" w:eastAsia="仿宋_GB2312" w:cs="Times New Roman"/>
          <w:sz w:val="32"/>
          <w:szCs w:val="32"/>
        </w:rPr>
        <w:t>晋市</w:t>
      </w:r>
      <w:r>
        <w:rPr>
          <w:rFonts w:hint="eastAsia" w:ascii="Calibri" w:hAnsi="Calibri" w:eastAsia="仿宋_GB2312" w:cs="Times New Roman"/>
          <w:sz w:val="32"/>
          <w:szCs w:val="32"/>
        </w:rPr>
        <w:t>老体字</w:t>
      </w:r>
      <w:r>
        <w:rPr>
          <w:rFonts w:ascii="Calibri" w:hAnsi="Calibri" w:eastAsia="仿宋_GB2312" w:cs="Times New Roman"/>
          <w:sz w:val="32"/>
          <w:szCs w:val="32"/>
        </w:rPr>
        <w:t>〔20</w:t>
      </w:r>
      <w:r>
        <w:rPr>
          <w:rFonts w:hint="eastAsia" w:ascii="Calibri" w:hAnsi="Calibri" w:eastAsia="仿宋_GB2312" w:cs="Times New Roman"/>
          <w:sz w:val="32"/>
          <w:szCs w:val="32"/>
        </w:rPr>
        <w:t>20</w:t>
      </w:r>
      <w:r>
        <w:rPr>
          <w:rFonts w:ascii="Calibri" w:hAnsi="Calibri" w:eastAsia="仿宋_GB2312" w:cs="Times New Roman"/>
          <w:sz w:val="32"/>
          <w:szCs w:val="32"/>
        </w:rPr>
        <w:t>〕1</w:t>
      </w:r>
      <w:r>
        <w:rPr>
          <w:rFonts w:hint="eastAsia" w:eastAsia="仿宋_GB2312" w:cs="Times New Roman"/>
          <w:sz w:val="32"/>
          <w:szCs w:val="32"/>
          <w:lang w:val="en-US" w:eastAsia="zh-CN"/>
        </w:rPr>
        <w:t>8</w:t>
      </w:r>
      <w:r>
        <w:rPr>
          <w:rFonts w:ascii="Calibri" w:hAnsi="Calibri" w:eastAsia="仿宋_GB2312" w:cs="Times New Roman"/>
          <w:sz w:val="32"/>
          <w:szCs w:val="32"/>
        </w:rPr>
        <w:t>号</w:t>
      </w:r>
    </w:p>
    <w:p>
      <w:pPr>
        <w:spacing w:line="240" w:lineRule="exact"/>
        <w:rPr>
          <w:rFonts w:ascii="Calibri" w:hAnsi="Calibri" w:eastAsia="黑体" w:cs="Times New Roman"/>
          <w:szCs w:val="21"/>
        </w:rPr>
      </w:pPr>
    </w:p>
    <w:p>
      <w:pPr>
        <w:rPr>
          <w:rFonts w:ascii="Calibri" w:hAnsi="Calibri" w:eastAsia="宋体" w:cs="Times New Roman"/>
          <w:szCs w:val="24"/>
        </w:rPr>
      </w:pPr>
    </w:p>
    <w:p>
      <w:pPr>
        <w:rPr>
          <w:rFonts w:hint="eastAsia" w:ascii="宋体" w:hAnsi="宋体"/>
          <w:sz w:val="24"/>
        </w:rPr>
      </w:pPr>
    </w:p>
    <w:p>
      <w:pPr>
        <w:ind w:left="344" w:leftChars="164" w:firstLine="181" w:firstLineChars="50"/>
        <w:jc w:val="center"/>
        <w:rPr>
          <w:rFonts w:hint="eastAsia" w:ascii="宋体" w:hAnsi="宋体"/>
          <w:b/>
          <w:sz w:val="36"/>
          <w:szCs w:val="36"/>
          <w:lang w:val="en-US" w:eastAsia="zh-CN"/>
        </w:rPr>
      </w:pPr>
      <w:r>
        <w:rPr>
          <w:rFonts w:hint="eastAsia" w:ascii="宋体" w:hAnsi="宋体"/>
          <w:b/>
          <w:sz w:val="36"/>
          <w:szCs w:val="36"/>
        </w:rPr>
        <w:t>关于开展</w:t>
      </w:r>
      <w:r>
        <w:rPr>
          <w:rFonts w:hint="eastAsia" w:ascii="宋体" w:hAnsi="宋体"/>
          <w:b/>
          <w:sz w:val="36"/>
          <w:szCs w:val="36"/>
          <w:lang w:val="en-US" w:eastAsia="zh-CN"/>
        </w:rPr>
        <w:t>全市老体协基层辅导站点和</w:t>
      </w:r>
    </w:p>
    <w:p>
      <w:pPr>
        <w:ind w:left="344" w:leftChars="164" w:firstLine="181" w:firstLineChars="50"/>
        <w:jc w:val="center"/>
        <w:rPr>
          <w:rFonts w:hint="default" w:ascii="宋体" w:hAnsi="宋体"/>
          <w:b/>
          <w:sz w:val="36"/>
          <w:szCs w:val="36"/>
          <w:lang w:val="en-US" w:eastAsia="zh-CN"/>
        </w:rPr>
      </w:pPr>
      <w:r>
        <w:rPr>
          <w:rFonts w:hint="eastAsia" w:ascii="宋体" w:hAnsi="宋体"/>
          <w:b/>
          <w:sz w:val="36"/>
          <w:szCs w:val="36"/>
          <w:lang w:val="en-US" w:eastAsia="zh-CN"/>
        </w:rPr>
        <w:t>社会体育指导员情况摸底统计工作的通知</w:t>
      </w:r>
    </w:p>
    <w:p>
      <w:pPr>
        <w:widowControl/>
        <w:jc w:val="left"/>
        <w:rPr>
          <w:rFonts w:hint="eastAsia" w:ascii="Calibri" w:hAnsi="Calibri"/>
          <w:kern w:val="0"/>
          <w:sz w:val="20"/>
          <w:szCs w:val="20"/>
          <w:lang w:bidi="en-US"/>
        </w:rPr>
      </w:pPr>
    </w:p>
    <w:p>
      <w:pPr>
        <w:widowControl/>
        <w:jc w:val="left"/>
        <w:rPr>
          <w:rFonts w:hint="eastAsia" w:ascii="仿宋" w:hAnsi="仿宋" w:eastAsia="仿宋"/>
          <w:kern w:val="0"/>
          <w:sz w:val="32"/>
          <w:szCs w:val="32"/>
          <w:lang w:bidi="en-US"/>
        </w:rPr>
      </w:pPr>
      <w:r>
        <w:rPr>
          <w:rFonts w:hint="eastAsia" w:ascii="仿宋" w:hAnsi="仿宋" w:eastAsia="仿宋"/>
          <w:kern w:val="0"/>
          <w:sz w:val="32"/>
          <w:szCs w:val="32"/>
          <w:lang w:bidi="en-US"/>
        </w:rPr>
        <w:t>各</w:t>
      </w:r>
      <w:r>
        <w:rPr>
          <w:rFonts w:hint="eastAsia" w:ascii="仿宋" w:hAnsi="仿宋" w:eastAsia="仿宋"/>
          <w:kern w:val="0"/>
          <w:sz w:val="32"/>
          <w:szCs w:val="32"/>
          <w:lang w:val="en-US" w:eastAsia="zh-CN" w:bidi="en-US"/>
        </w:rPr>
        <w:t>县（市、区）</w:t>
      </w:r>
      <w:r>
        <w:rPr>
          <w:rFonts w:hint="eastAsia" w:ascii="仿宋" w:hAnsi="仿宋" w:eastAsia="仿宋"/>
          <w:kern w:val="0"/>
          <w:sz w:val="32"/>
          <w:szCs w:val="32"/>
          <w:lang w:bidi="en-US"/>
        </w:rPr>
        <w:t>老年</w:t>
      </w:r>
      <w:r>
        <w:rPr>
          <w:rFonts w:hint="eastAsia" w:ascii="仿宋" w:hAnsi="仿宋" w:eastAsia="仿宋"/>
          <w:kern w:val="0"/>
          <w:sz w:val="32"/>
          <w:szCs w:val="32"/>
          <w:lang w:val="en-US" w:eastAsia="zh-CN" w:bidi="en-US"/>
        </w:rPr>
        <w:t>人</w:t>
      </w:r>
      <w:r>
        <w:rPr>
          <w:rFonts w:hint="eastAsia" w:ascii="仿宋" w:hAnsi="仿宋" w:eastAsia="仿宋"/>
          <w:kern w:val="0"/>
          <w:sz w:val="32"/>
          <w:szCs w:val="32"/>
          <w:lang w:bidi="en-US"/>
        </w:rPr>
        <w:t>体</w:t>
      </w:r>
      <w:r>
        <w:rPr>
          <w:rFonts w:hint="eastAsia" w:ascii="仿宋" w:hAnsi="仿宋" w:eastAsia="仿宋"/>
          <w:kern w:val="0"/>
          <w:sz w:val="32"/>
          <w:szCs w:val="32"/>
          <w:lang w:val="en-US" w:eastAsia="zh-CN" w:bidi="en-US"/>
        </w:rPr>
        <w:t>育</w:t>
      </w:r>
      <w:r>
        <w:rPr>
          <w:rFonts w:hint="eastAsia" w:ascii="仿宋" w:hAnsi="仿宋" w:eastAsia="仿宋"/>
          <w:kern w:val="0"/>
          <w:sz w:val="32"/>
          <w:szCs w:val="32"/>
          <w:lang w:bidi="en-US"/>
        </w:rPr>
        <w:t>协</w:t>
      </w:r>
      <w:r>
        <w:rPr>
          <w:rFonts w:hint="eastAsia" w:ascii="仿宋" w:hAnsi="仿宋" w:eastAsia="仿宋"/>
          <w:kern w:val="0"/>
          <w:sz w:val="32"/>
          <w:szCs w:val="32"/>
          <w:lang w:val="en-US" w:eastAsia="zh-CN" w:bidi="en-US"/>
        </w:rPr>
        <w:t>会</w:t>
      </w:r>
      <w:r>
        <w:rPr>
          <w:rFonts w:hint="eastAsia" w:ascii="仿宋" w:hAnsi="仿宋" w:eastAsia="仿宋"/>
          <w:kern w:val="0"/>
          <w:sz w:val="32"/>
          <w:szCs w:val="32"/>
          <w:lang w:bidi="en-US"/>
        </w:rPr>
        <w:t>：</w:t>
      </w:r>
    </w:p>
    <w:p>
      <w:pPr>
        <w:widowControl/>
        <w:ind w:firstLine="640"/>
        <w:jc w:val="left"/>
        <w:rPr>
          <w:rFonts w:hint="eastAsia" w:ascii="仿宋" w:hAnsi="仿宋" w:eastAsia="仿宋"/>
          <w:kern w:val="0"/>
          <w:sz w:val="32"/>
          <w:szCs w:val="32"/>
          <w:lang w:val="en-US" w:eastAsia="zh-CN" w:bidi="en-US"/>
        </w:rPr>
      </w:pPr>
      <w:r>
        <w:rPr>
          <w:rFonts w:hint="eastAsia" w:ascii="仿宋" w:hAnsi="仿宋" w:eastAsia="仿宋"/>
          <w:kern w:val="0"/>
          <w:sz w:val="32"/>
          <w:szCs w:val="32"/>
          <w:lang w:val="en-US" w:eastAsia="zh-CN" w:bidi="en-US"/>
        </w:rPr>
        <w:t>为贯彻落实“健康中国”国家战略和《体育强国建设纲要》，更好地服务全市广大老年人健康健身，着力加强老体协基层组织建设，扎实推进全市老年人体育事业，经市老体协主席办公会研究，决定在全市开展老体协基层辅导站点和社会体育指导员情况摸底统计工作。请各单位如实认真填写附表1、2，于2020年12月15日前将统计表加盖公章后上报市老体协。</w:t>
      </w:r>
    </w:p>
    <w:p>
      <w:pPr>
        <w:widowControl/>
        <w:numPr>
          <w:ilvl w:val="0"/>
          <w:numId w:val="0"/>
        </w:numPr>
        <w:ind w:firstLine="640" w:firstLineChars="200"/>
        <w:jc w:val="left"/>
        <w:rPr>
          <w:rFonts w:ascii="仿宋" w:hAnsi="仿宋" w:eastAsia="仿宋"/>
          <w:bCs/>
          <w:kern w:val="0"/>
          <w:sz w:val="32"/>
          <w:szCs w:val="32"/>
          <w:lang w:bidi="en-US"/>
        </w:rPr>
      </w:pPr>
      <w:r>
        <w:rPr>
          <w:rFonts w:hint="eastAsia" w:ascii="仿宋" w:hAnsi="仿宋" w:eastAsia="仿宋"/>
          <w:bCs/>
          <w:kern w:val="0"/>
          <w:sz w:val="32"/>
          <w:szCs w:val="32"/>
          <w:lang w:bidi="en-US"/>
        </w:rPr>
        <w:t>联系人：</w:t>
      </w:r>
      <w:r>
        <w:rPr>
          <w:rFonts w:hint="eastAsia" w:ascii="仿宋" w:hAnsi="仿宋" w:eastAsia="仿宋"/>
          <w:bCs/>
          <w:kern w:val="0"/>
          <w:sz w:val="32"/>
          <w:szCs w:val="32"/>
          <w:lang w:val="en-US" w:eastAsia="zh-CN" w:bidi="en-US"/>
        </w:rPr>
        <w:t>王强 13994706601，</w:t>
      </w:r>
    </w:p>
    <w:p>
      <w:pPr>
        <w:widowControl/>
        <w:numPr>
          <w:ilvl w:val="0"/>
          <w:numId w:val="0"/>
        </w:numPr>
        <w:ind w:firstLine="1920" w:firstLineChars="600"/>
        <w:jc w:val="left"/>
        <w:rPr>
          <w:rFonts w:hint="eastAsia" w:ascii="仿宋" w:hAnsi="仿宋" w:eastAsia="仿宋"/>
          <w:bCs/>
          <w:kern w:val="0"/>
          <w:sz w:val="32"/>
          <w:szCs w:val="32"/>
          <w:lang w:val="en-US" w:eastAsia="zh-CN" w:bidi="en-US"/>
        </w:rPr>
      </w:pPr>
      <w:r>
        <w:rPr>
          <w:rFonts w:hint="eastAsia" w:ascii="仿宋" w:hAnsi="仿宋" w:eastAsia="仿宋"/>
          <w:bCs/>
          <w:kern w:val="0"/>
          <w:sz w:val="32"/>
          <w:szCs w:val="32"/>
          <w:lang w:val="en-US" w:eastAsia="zh-CN" w:bidi="en-US"/>
        </w:rPr>
        <w:t>王平 15635692043，</w:t>
      </w:r>
    </w:p>
    <w:p>
      <w:pPr>
        <w:widowControl/>
        <w:numPr>
          <w:ilvl w:val="0"/>
          <w:numId w:val="0"/>
        </w:numPr>
        <w:ind w:firstLine="640" w:firstLineChars="200"/>
        <w:jc w:val="left"/>
        <w:rPr>
          <w:rFonts w:ascii="仿宋" w:hAnsi="仿宋" w:eastAsia="仿宋"/>
          <w:bCs/>
          <w:kern w:val="0"/>
          <w:sz w:val="32"/>
          <w:szCs w:val="32"/>
          <w:lang w:bidi="en-US"/>
        </w:rPr>
      </w:pPr>
      <w:r>
        <w:rPr>
          <w:rFonts w:hint="eastAsia" w:ascii="仿宋" w:hAnsi="仿宋" w:eastAsia="仿宋"/>
          <w:bCs/>
          <w:kern w:val="0"/>
          <w:sz w:val="32"/>
          <w:szCs w:val="32"/>
          <w:lang w:bidi="en-US"/>
        </w:rPr>
        <w:t>邮</w:t>
      </w:r>
      <w:r>
        <w:rPr>
          <w:rFonts w:hint="eastAsia" w:ascii="仿宋" w:hAnsi="仿宋" w:eastAsia="仿宋"/>
          <w:bCs/>
          <w:kern w:val="0"/>
          <w:sz w:val="32"/>
          <w:szCs w:val="32"/>
          <w:lang w:val="en-US" w:eastAsia="zh-CN" w:bidi="en-US"/>
        </w:rPr>
        <w:t xml:space="preserve">  </w:t>
      </w:r>
      <w:r>
        <w:rPr>
          <w:rFonts w:hint="eastAsia" w:ascii="仿宋" w:hAnsi="仿宋" w:eastAsia="仿宋"/>
          <w:bCs/>
          <w:kern w:val="0"/>
          <w:sz w:val="32"/>
          <w:szCs w:val="32"/>
          <w:lang w:bidi="en-US"/>
        </w:rPr>
        <w:t>箱：</w:t>
      </w:r>
      <w:r>
        <w:rPr>
          <w:rFonts w:hint="eastAsia" w:ascii="仿宋" w:hAnsi="仿宋" w:eastAsia="仿宋"/>
          <w:bCs/>
          <w:kern w:val="0"/>
          <w:sz w:val="32"/>
          <w:szCs w:val="32"/>
          <w:lang w:val="en-US" w:eastAsia="zh-CN" w:bidi="en-US"/>
        </w:rPr>
        <w:t>529323875</w:t>
      </w:r>
      <w:r>
        <w:rPr>
          <w:rFonts w:hint="eastAsia" w:ascii="仿宋" w:hAnsi="仿宋" w:eastAsia="仿宋"/>
          <w:bCs/>
          <w:kern w:val="0"/>
          <w:sz w:val="32"/>
          <w:szCs w:val="32"/>
          <w:lang w:bidi="en-US"/>
        </w:rPr>
        <w:t>@</w:t>
      </w:r>
      <w:r>
        <w:rPr>
          <w:rFonts w:hint="eastAsia" w:ascii="仿宋" w:hAnsi="仿宋" w:eastAsia="仿宋"/>
          <w:bCs/>
          <w:kern w:val="0"/>
          <w:sz w:val="32"/>
          <w:szCs w:val="32"/>
          <w:lang w:val="en-US" w:eastAsia="zh-CN" w:bidi="en-US"/>
        </w:rPr>
        <w:t>QQ</w:t>
      </w:r>
      <w:r>
        <w:rPr>
          <w:rFonts w:hint="eastAsia" w:ascii="仿宋" w:hAnsi="仿宋" w:eastAsia="仿宋"/>
          <w:bCs/>
          <w:kern w:val="0"/>
          <w:sz w:val="32"/>
          <w:szCs w:val="32"/>
          <w:lang w:bidi="en-US"/>
        </w:rPr>
        <w:t>.com</w:t>
      </w:r>
    </w:p>
    <w:p>
      <w:pPr>
        <w:widowControl/>
        <w:ind w:firstLine="640"/>
        <w:jc w:val="left"/>
        <w:rPr>
          <w:rFonts w:hint="default" w:ascii="仿宋" w:hAnsi="仿宋" w:eastAsia="仿宋"/>
          <w:kern w:val="0"/>
          <w:sz w:val="32"/>
          <w:szCs w:val="32"/>
          <w:lang w:val="en-US" w:eastAsia="zh-CN" w:bidi="en-US"/>
        </w:rPr>
      </w:pPr>
    </w:p>
    <w:p>
      <w:pPr>
        <w:widowControl/>
        <w:ind w:firstLine="640"/>
        <w:jc w:val="left"/>
        <w:rPr>
          <w:rFonts w:hint="eastAsia" w:ascii="仿宋" w:hAnsi="仿宋" w:eastAsia="仿宋"/>
          <w:kern w:val="0"/>
          <w:sz w:val="32"/>
          <w:szCs w:val="32"/>
          <w:lang w:val="en-US" w:eastAsia="zh-CN" w:bidi="en-US"/>
        </w:rPr>
      </w:pPr>
      <w:r>
        <w:rPr>
          <w:rFonts w:hint="eastAsia" w:ascii="仿宋" w:hAnsi="仿宋" w:eastAsia="仿宋"/>
          <w:kern w:val="0"/>
          <w:sz w:val="32"/>
          <w:szCs w:val="32"/>
          <w:lang w:val="en-US" w:eastAsia="zh-CN" w:bidi="en-US"/>
        </w:rPr>
        <w:t>附：</w:t>
      </w:r>
    </w:p>
    <w:p>
      <w:pPr>
        <w:widowControl/>
        <w:numPr>
          <w:ilvl w:val="0"/>
          <w:numId w:val="1"/>
        </w:numPr>
        <w:ind w:firstLine="640"/>
        <w:jc w:val="left"/>
        <w:rPr>
          <w:rFonts w:hint="eastAsia" w:ascii="仿宋" w:hAnsi="仿宋" w:eastAsia="仿宋"/>
          <w:kern w:val="0"/>
          <w:sz w:val="32"/>
          <w:szCs w:val="32"/>
          <w:lang w:val="en-US" w:eastAsia="zh-CN" w:bidi="en-US"/>
        </w:rPr>
      </w:pPr>
      <w:r>
        <w:rPr>
          <w:rFonts w:hint="eastAsia" w:ascii="仿宋" w:hAnsi="仿宋" w:eastAsia="仿宋"/>
          <w:kern w:val="0"/>
          <w:sz w:val="32"/>
          <w:szCs w:val="32"/>
          <w:lang w:val="en-US" w:eastAsia="zh-CN" w:bidi="en-US"/>
        </w:rPr>
        <w:t>基层辅导站点情况摸底统计表</w:t>
      </w:r>
    </w:p>
    <w:p>
      <w:pPr>
        <w:widowControl/>
        <w:numPr>
          <w:ilvl w:val="0"/>
          <w:numId w:val="1"/>
        </w:numPr>
        <w:ind w:firstLine="640"/>
        <w:jc w:val="left"/>
        <w:rPr>
          <w:rFonts w:hint="default" w:ascii="仿宋" w:hAnsi="仿宋" w:eastAsia="仿宋"/>
          <w:kern w:val="0"/>
          <w:sz w:val="32"/>
          <w:szCs w:val="32"/>
          <w:lang w:val="en-US" w:eastAsia="zh-CN" w:bidi="en-US"/>
        </w:rPr>
      </w:pPr>
      <w:r>
        <w:rPr>
          <w:rFonts w:hint="eastAsia" w:ascii="仿宋" w:hAnsi="仿宋" w:eastAsia="仿宋"/>
          <w:kern w:val="0"/>
          <w:sz w:val="32"/>
          <w:szCs w:val="32"/>
          <w:lang w:val="en-US" w:eastAsia="zh-CN" w:bidi="en-US"/>
        </w:rPr>
        <w:t>社会体育指导员情况摸底统计表</w:t>
      </w: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ind w:right="560" w:firstLine="640" w:firstLineChars="200"/>
        <w:jc w:val="center"/>
        <w:rPr>
          <w:rFonts w:hint="eastAsia" w:ascii="仿宋" w:hAnsi="仿宋" w:eastAsia="仿宋"/>
          <w:kern w:val="0"/>
          <w:sz w:val="32"/>
          <w:szCs w:val="32"/>
          <w:lang w:bidi="en-US"/>
        </w:rPr>
      </w:pPr>
      <w:r>
        <w:rPr>
          <w:rFonts w:hint="eastAsia" w:ascii="仿宋" w:hAnsi="仿宋" w:eastAsia="仿宋"/>
          <w:kern w:val="0"/>
          <w:sz w:val="32"/>
          <w:szCs w:val="32"/>
          <w:lang w:bidi="en-US"/>
        </w:rPr>
        <w:t xml:space="preserve">                       </w:t>
      </w:r>
    </w:p>
    <w:p>
      <w:pPr>
        <w:widowControl/>
        <w:ind w:right="560" w:firstLine="640" w:firstLineChars="200"/>
        <w:jc w:val="center"/>
        <w:rPr>
          <w:rFonts w:hint="eastAsia" w:ascii="仿宋" w:hAnsi="仿宋" w:eastAsia="仿宋"/>
          <w:kern w:val="0"/>
          <w:sz w:val="32"/>
          <w:szCs w:val="32"/>
          <w:lang w:bidi="en-US"/>
        </w:rPr>
      </w:pPr>
      <w:r>
        <w:rPr>
          <w:rFonts w:hint="eastAsia" w:ascii="仿宋" w:hAnsi="仿宋" w:eastAsia="仿宋"/>
          <w:kern w:val="0"/>
          <w:sz w:val="32"/>
          <w:szCs w:val="32"/>
          <w:lang w:bidi="en-US"/>
        </w:rPr>
        <w:t xml:space="preserve">                      </w:t>
      </w:r>
      <w:r>
        <w:rPr>
          <w:rFonts w:hint="eastAsia" w:ascii="仿宋" w:hAnsi="仿宋" w:eastAsia="仿宋"/>
          <w:kern w:val="0"/>
          <w:sz w:val="32"/>
          <w:szCs w:val="32"/>
          <w:lang w:val="en-US" w:eastAsia="zh-CN" w:bidi="en-US"/>
        </w:rPr>
        <w:t>晋城市</w:t>
      </w:r>
      <w:r>
        <w:rPr>
          <w:rFonts w:hint="eastAsia" w:ascii="仿宋" w:hAnsi="仿宋" w:eastAsia="仿宋"/>
          <w:kern w:val="0"/>
          <w:sz w:val="32"/>
          <w:szCs w:val="32"/>
          <w:lang w:bidi="en-US"/>
        </w:rPr>
        <w:t>老年人体育协会</w:t>
      </w:r>
    </w:p>
    <w:p>
      <w:pPr>
        <w:widowControl/>
        <w:ind w:right="560" w:firstLine="4800" w:firstLineChars="1500"/>
        <w:jc w:val="left"/>
        <w:rPr>
          <w:rFonts w:hint="eastAsia" w:ascii="仿宋" w:hAnsi="仿宋" w:eastAsia="仿宋"/>
          <w:kern w:val="0"/>
          <w:sz w:val="32"/>
          <w:szCs w:val="32"/>
          <w:lang w:bidi="en-US"/>
        </w:rPr>
      </w:pPr>
      <w:r>
        <w:rPr>
          <w:rFonts w:hint="eastAsia" w:ascii="仿宋" w:hAnsi="仿宋" w:eastAsia="仿宋"/>
          <w:kern w:val="0"/>
          <w:sz w:val="32"/>
          <w:szCs w:val="32"/>
          <w:lang w:bidi="en-US"/>
        </w:rPr>
        <w:t>2020年11月</w:t>
      </w:r>
      <w:r>
        <w:rPr>
          <w:rFonts w:hint="eastAsia" w:ascii="仿宋" w:hAnsi="仿宋" w:eastAsia="仿宋"/>
          <w:kern w:val="0"/>
          <w:sz w:val="32"/>
          <w:szCs w:val="32"/>
          <w:lang w:val="en-US" w:eastAsia="zh-CN" w:bidi="en-US"/>
        </w:rPr>
        <w:t>12</w:t>
      </w:r>
      <w:r>
        <w:rPr>
          <w:rFonts w:hint="eastAsia" w:ascii="仿宋" w:hAnsi="仿宋" w:eastAsia="仿宋"/>
          <w:kern w:val="0"/>
          <w:sz w:val="32"/>
          <w:szCs w:val="32"/>
          <w:lang w:bidi="en-US"/>
        </w:rPr>
        <w:t>日</w:t>
      </w: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widowControl/>
        <w:numPr>
          <w:ilvl w:val="0"/>
          <w:numId w:val="0"/>
        </w:numPr>
        <w:jc w:val="left"/>
        <w:rPr>
          <w:rFonts w:hint="eastAsia" w:ascii="仿宋" w:hAnsi="仿宋" w:eastAsia="仿宋"/>
          <w:kern w:val="0"/>
          <w:sz w:val="32"/>
          <w:szCs w:val="32"/>
          <w:lang w:val="en-US" w:eastAsia="zh-CN" w:bidi="en-US"/>
        </w:rPr>
      </w:pPr>
    </w:p>
    <w:p>
      <w:pPr>
        <w:spacing w:line="320" w:lineRule="exact"/>
        <w:rPr>
          <w:rFonts w:ascii="宋体" w:hAnsi="宋体" w:cs="仿宋_GB2312"/>
          <w:b/>
          <w:sz w:val="28"/>
          <w:szCs w:val="28"/>
        </w:rPr>
      </w:pPr>
      <w:r>
        <w:rPr>
          <w:rFonts w:hint="eastAsia" w:ascii="宋体" w:hAnsi="宋体" w:cs="仿宋_GB2312"/>
          <w:b/>
          <w:sz w:val="28"/>
          <w:szCs w:val="28"/>
        </w:rPr>
        <w:t>━━━━━━━━━━━━━━━━━━━━━━━━━━━━━</w:t>
      </w:r>
    </w:p>
    <w:p>
      <w:pPr>
        <w:spacing w:line="400" w:lineRule="exact"/>
        <w:rPr>
          <w:rFonts w:ascii="等线" w:hAnsi="等线" w:cs="等线"/>
          <w:sz w:val="28"/>
          <w:szCs w:val="28"/>
        </w:rPr>
      </w:pPr>
      <w:r>
        <w:rPr>
          <w:rFonts w:hint="eastAsia" w:ascii="等线" w:hAnsi="等线" w:cs="等线"/>
          <w:sz w:val="28"/>
          <w:szCs w:val="28"/>
        </w:rPr>
        <w:t xml:space="preserve">抄送：各县（市、区）老体协 </w:t>
      </w:r>
      <w:r>
        <w:rPr>
          <w:rFonts w:ascii="等线" w:hAnsi="等线" w:cs="等线"/>
          <w:sz w:val="28"/>
          <w:szCs w:val="28"/>
        </w:rPr>
        <w:t xml:space="preserve"> </w:t>
      </w:r>
    </w:p>
    <w:p>
      <w:pPr>
        <w:spacing w:line="400" w:lineRule="exact"/>
        <w:rPr>
          <w:rFonts w:ascii="宋体" w:hAnsi="宋体" w:cs="仿宋_GB2312"/>
          <w:sz w:val="28"/>
          <w:szCs w:val="28"/>
          <w:u w:val="thick"/>
        </w:rPr>
      </w:pPr>
      <w:r>
        <w:rPr>
          <w:rFonts w:hint="eastAsia" w:ascii="宋体" w:hAnsi="宋体" w:cs="仿宋_GB2312"/>
          <w:sz w:val="28"/>
          <w:szCs w:val="28"/>
          <w:u w:val="thick"/>
        </w:rPr>
        <w:t xml:space="preserve">                                                           </w:t>
      </w:r>
    </w:p>
    <w:p>
      <w:pPr>
        <w:spacing w:line="400" w:lineRule="exact"/>
        <w:ind w:firstLine="140" w:firstLineChars="50"/>
        <w:rPr>
          <w:rFonts w:ascii="宋体" w:hAnsi="宋体" w:cs="仿宋_GB2312"/>
          <w:sz w:val="28"/>
          <w:szCs w:val="28"/>
        </w:rPr>
      </w:pPr>
      <w:r>
        <w:rPr>
          <w:rFonts w:hint="eastAsia" w:ascii="宋体" w:hAnsi="宋体" w:cs="仿宋_GB2312"/>
          <w:sz w:val="28"/>
          <w:szCs w:val="28"/>
        </w:rPr>
        <w:t>晋城市老年人体育协会                 2020年</w:t>
      </w:r>
      <w:r>
        <w:rPr>
          <w:rFonts w:hint="eastAsia" w:ascii="宋体" w:hAnsi="宋体" w:cs="仿宋_GB2312"/>
          <w:sz w:val="28"/>
          <w:szCs w:val="28"/>
          <w:lang w:val="en-US" w:eastAsia="zh-CN"/>
        </w:rPr>
        <w:t>11</w:t>
      </w:r>
      <w:r>
        <w:rPr>
          <w:rFonts w:hint="eastAsia" w:ascii="宋体" w:hAnsi="宋体" w:cs="仿宋_GB2312"/>
          <w:sz w:val="28"/>
          <w:szCs w:val="28"/>
        </w:rPr>
        <w:t>月</w:t>
      </w:r>
      <w:r>
        <w:rPr>
          <w:rFonts w:hint="eastAsia" w:ascii="宋体" w:hAnsi="宋体" w:cs="仿宋_GB2312"/>
          <w:sz w:val="28"/>
          <w:szCs w:val="28"/>
          <w:lang w:val="en-US" w:eastAsia="zh-CN"/>
        </w:rPr>
        <w:t>13</w:t>
      </w:r>
      <w:r>
        <w:rPr>
          <w:rFonts w:hint="eastAsia" w:ascii="宋体" w:hAnsi="宋体" w:cs="仿宋_GB2312"/>
          <w:sz w:val="28"/>
          <w:szCs w:val="28"/>
        </w:rPr>
        <w:t>日印发</w:t>
      </w:r>
    </w:p>
    <w:p>
      <w:pPr>
        <w:spacing w:line="400" w:lineRule="exact"/>
        <w:rPr>
          <w:rFonts w:ascii="宋体" w:hAnsi="宋体" w:cs="仿宋_GB2312"/>
          <w:b/>
          <w:sz w:val="28"/>
          <w:szCs w:val="28"/>
        </w:rPr>
      </w:pPr>
      <w:r>
        <w:rPr>
          <w:rFonts w:hint="eastAsia" w:ascii="宋体" w:hAnsi="宋体" w:cs="仿宋_GB2312"/>
          <w:b/>
          <w:sz w:val="28"/>
          <w:szCs w:val="28"/>
        </w:rPr>
        <w:t>━━━━━━━━━━━━━━━━━━━━━━━━━━━━━</w:t>
      </w:r>
    </w:p>
    <w:p>
      <w:pPr>
        <w:widowControl/>
        <w:numPr>
          <w:ilvl w:val="0"/>
          <w:numId w:val="0"/>
        </w:numPr>
        <w:jc w:val="left"/>
      </w:pPr>
      <w:r>
        <w:rPr>
          <w:rFonts w:hint="eastAsia" w:ascii="宋体" w:hAnsi="宋体" w:cs="仿宋_GB2312"/>
          <w:sz w:val="28"/>
          <w:szCs w:val="28"/>
        </w:rPr>
        <w:t xml:space="preserve">                                      （共印20份）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B58EF"/>
    <w:multiLevelType w:val="singleLevel"/>
    <w:tmpl w:val="758B58E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4D102F"/>
    <w:rsid w:val="736A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2020-11-13T01:24:00Z</dcterms:created>
  <dc:creator>LENOVO</dc:creator>
  <cp:lastModifiedBy>王平</cp:lastModifiedBy>
  <cp:lastPrinted>2020-11-13T01:45:14Z</cp:lastPrinted>
  <dcterms:modified xsi:type="dcterms:W3CDTF">2020-11-13T01:56:20Z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